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bidi w:val="0"/>
        <w:spacing w:before="120" w:after="12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agwek4"/>
        <w:bidi w:val="0"/>
        <w:jc w:val="left"/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385ED"/>
          <w:spacing w:val="0"/>
          <w:sz w:val="30"/>
          <w:u w:val="none"/>
          <w:effect w:val="none"/>
        </w:rPr>
      </w:pPr>
      <w:r>
        <w:rPr>
          <w:rFonts w:ascii="Open Sans;sans-serif" w:hAnsi="Open Sans;sans-serif"/>
          <w:b/>
          <w:bCs/>
          <w:i w:val="false"/>
          <w:caps w:val="false"/>
          <w:smallCaps w:val="false"/>
          <w:strike w:val="false"/>
          <w:dstrike w:val="false"/>
          <w:color w:val="2385ED"/>
          <w:spacing w:val="0"/>
          <w:sz w:val="40"/>
          <w:szCs w:val="40"/>
          <w:u w:val="none"/>
          <w:effect w:val="none"/>
        </w:rPr>
        <w:t>Aktualizacja Informacji dla Rodziców</w:t>
      </w:r>
    </w:p>
    <w:p>
      <w:pPr>
        <w:pStyle w:val="Tretekstu"/>
        <w:bidi w:val="0"/>
        <w:jc w:val="left"/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385ED"/>
          <w:spacing w:val="0"/>
          <w:sz w:val="30"/>
          <w:u w:val="none"/>
          <w:effect w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2385ED"/>
          <w:spacing w:val="0"/>
          <w:sz w:val="30"/>
          <w:u w:val="none"/>
          <w:effect w:val="none"/>
        </w:rPr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/>
      </w:pPr>
      <w:r>
        <w:rPr>
          <w:rFonts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Opublikowane zostało Rozporządzenie Ministra Edukacji i Nauki</w:t>
        <w:br/>
        <w:t>z dnia 26 marca 2021 r. w sprawie czasowego ograniczenia funkcjonowania jednostek systemu oświaty w związku z zapobieganiem, przeciwdziałaniem</w:t>
        <w:br/>
        <w:t>i zwalczaniem COVID-19. Doprecyzowuje ono katalog działalności wykonywanych przez rodziców, którzy mogą wnioskować o zorganizowanie zajęć w przedszkolu - treść Rozporządzenia </w:t>
      </w:r>
      <w:hyperlink r:id="rId2">
        <w:r>
          <w:rPr>
            <w:rStyle w:val="Czeinternetowe"/>
            <w:rFonts w:ascii="Open Sans;sans-serif" w:hAnsi="Open Sans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https://dziennikustaw.gov.pl/DU/2021/561</w:t>
        </w:r>
      </w:hyperlink>
      <w:r>
        <w:rPr>
          <w:rFonts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</w:t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385ED"/>
          <w:spacing w:val="0"/>
          <w:sz w:val="30"/>
          <w:u w:val="none"/>
          <w:effect w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W związku z tym modyfikacji ulegają wnioski rodziców o zorganizowanie zajęć. Osoby, które skorzystały ze wcześniejszych wniosków nie muszą składać nowych wniosków. </w:t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385ED"/>
          <w:spacing w:val="0"/>
          <w:sz w:val="30"/>
          <w:u w:val="none"/>
          <w:effect w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Dzieci, które zostaną w domach będą mogły skorzystać z edukacji zdalnej.</w:t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/>
      </w:pPr>
      <w:r>
        <w:rPr>
          <w:rFonts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Do 11 kwietnia został przedłużony również zasiłek opiekuńczy (Rozporządzenie Rady Ministrów z dnia 26 marca 2021 r. w sprawie określenia dłuższego okresu pobierania dodatkowego zasiłku opiekuńczego w celu przeciwdziałania COVID-19 </w:t>
      </w:r>
      <w:hyperlink r:id="rId3">
        <w:r>
          <w:rPr>
            <w:rStyle w:val="Czeinternetowe"/>
            <w:rFonts w:ascii="Open Sans;sans-serif" w:hAnsi="Open Sans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Rozporządzenie - tekst</w:t>
        </w:r>
      </w:hyperlink>
      <w:r>
        <w:rPr>
          <w:rFonts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)  </w:t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Open Sans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4">
    <w:name w:val="Heading 4"/>
    <w:basedOn w:val="Nagwek"/>
    <w:next w:val="Tretekstu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ziennikustaw.gov.pl/DU/2021/561" TargetMode="External"/><Relationship Id="rId3" Type="http://schemas.openxmlformats.org/officeDocument/2006/relationships/hyperlink" Target="https://dziennikustaw.gov.pl/DU/2021/559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LibreOffice/6.3.4.2$Windows_X86_64 LibreOffice_project/60da17e045e08f1793c57c00ba83cdfce946d0aa</Application>
  <Pages>1</Pages>
  <Words>117</Words>
  <Characters>833</Characters>
  <CharactersWithSpaces>950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2021-03-27T07:47:51Z</dcterms:created>
  <dc:creator/>
  <dc:description/>
  <dc:language>pl-PL</dc:language>
  <cp:lastModifiedBy/>
  <dcterms:modified xsi:type="dcterms:W3CDTF">2021-03-27T15:05:39Z</dcterms:modified>
  <cp:revision>2</cp:revision>
  <dc:subject/>
  <dc:title/>
</cp:coreProperties>
</file>